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64C9" w:rsidTr="001E15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64C9" w:rsidRDefault="001D64C9">
            <w:pPr>
              <w:pStyle w:val="ConsPlusNormal"/>
            </w:pPr>
            <w:r>
              <w:t>3 апреля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D64C9" w:rsidRDefault="001D64C9">
            <w:pPr>
              <w:pStyle w:val="ConsPlusNormal"/>
              <w:jc w:val="right"/>
            </w:pPr>
            <w:r>
              <w:t>491-ОЗ</w:t>
            </w:r>
          </w:p>
        </w:tc>
      </w:tr>
    </w:tbl>
    <w:p w:rsidR="001D64C9" w:rsidRDefault="001D64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64C9" w:rsidRDefault="001D64C9">
      <w:pPr>
        <w:pStyle w:val="ConsPlusNormal"/>
        <w:jc w:val="both"/>
      </w:pPr>
    </w:p>
    <w:p w:rsidR="001D64C9" w:rsidRDefault="001D64C9">
      <w:pPr>
        <w:pStyle w:val="ConsPlusTitle"/>
        <w:jc w:val="center"/>
      </w:pPr>
      <w:r>
        <w:t>ЗАКОН АМУРСКОЙ ОБЛАСТИ</w:t>
      </w:r>
    </w:p>
    <w:p w:rsidR="001D64C9" w:rsidRDefault="001D64C9">
      <w:pPr>
        <w:pStyle w:val="ConsPlusTitle"/>
        <w:ind w:firstLine="540"/>
        <w:jc w:val="both"/>
      </w:pPr>
    </w:p>
    <w:p w:rsidR="001D64C9" w:rsidRDefault="001D64C9">
      <w:pPr>
        <w:pStyle w:val="ConsPlusTitle"/>
        <w:jc w:val="center"/>
      </w:pPr>
      <w:r>
        <w:t>О ВНЕСЕНИИ ИЗМЕНЕНИЙ В ЗАКОН АМУРСКОЙ ОБЛАСТИ "</w:t>
      </w:r>
      <w:proofErr w:type="gramStart"/>
      <w:r>
        <w:t>О</w:t>
      </w:r>
      <w:proofErr w:type="gramEnd"/>
      <w:r>
        <w:t xml:space="preserve"> ПАТЕНТНОЙ</w:t>
      </w:r>
    </w:p>
    <w:p w:rsidR="001D64C9" w:rsidRDefault="001D64C9">
      <w:pPr>
        <w:pStyle w:val="ConsPlusTitle"/>
        <w:jc w:val="center"/>
      </w:pPr>
      <w:r>
        <w:t>СИСТЕМЕ НАЛОГООБЛОЖЕНИЯ НА ТЕРРИТОРИИ АМУРСКОЙ ОБЛАСТИ"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jc w:val="right"/>
      </w:pPr>
      <w:proofErr w:type="gramStart"/>
      <w:r>
        <w:t>Принят</w:t>
      </w:r>
      <w:proofErr w:type="gramEnd"/>
    </w:p>
    <w:p w:rsidR="001D64C9" w:rsidRDefault="001D64C9">
      <w:pPr>
        <w:pStyle w:val="ConsPlusNormal"/>
        <w:jc w:val="right"/>
      </w:pPr>
      <w:r>
        <w:t>Законодательным Собранием</w:t>
      </w:r>
    </w:p>
    <w:p w:rsidR="001D64C9" w:rsidRDefault="001D64C9">
      <w:pPr>
        <w:pStyle w:val="ConsPlusNormal"/>
        <w:jc w:val="right"/>
      </w:pPr>
      <w:r>
        <w:t>Амурской области</w:t>
      </w:r>
    </w:p>
    <w:p w:rsidR="001D64C9" w:rsidRDefault="001D64C9">
      <w:pPr>
        <w:pStyle w:val="ConsPlusNormal"/>
        <w:jc w:val="right"/>
      </w:pPr>
      <w:r>
        <w:t>26 марта 2020 года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Title"/>
        <w:ind w:firstLine="540"/>
        <w:jc w:val="both"/>
        <w:outlineLvl w:val="0"/>
      </w:pPr>
      <w:r>
        <w:t>Статья 1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ind w:firstLine="540"/>
        <w:jc w:val="both"/>
      </w:pPr>
      <w:proofErr w:type="gramStart"/>
      <w:r>
        <w:t xml:space="preserve">Внести в </w:t>
      </w:r>
      <w:r w:rsidRPr="001E1532">
        <w:t>Закон</w:t>
      </w:r>
      <w:r>
        <w:t xml:space="preserve"> Амурской области от 9 октября 2012 г. N 93-ОЗ "О патентной системе налогообложения на территории Амурской области" (с учетом изменений, внесенных Законами Амурской области от 8 октября 2013 г. N 232-ОЗ, от 27 ноября 2014 г. N 441-ОЗ, от 5 мая 2015 г. N 525-ОЗ, от 8 октября 2015 г. N 593-ОЗ, от 28 декабря 2016 г</w:t>
      </w:r>
      <w:proofErr w:type="gramEnd"/>
      <w:r>
        <w:t xml:space="preserve">. </w:t>
      </w:r>
      <w:proofErr w:type="gramStart"/>
      <w:r>
        <w:t>N 45-ОЗ, от 31 марта 2017 г. N 56-ОЗ, от 10 июня 2019 г. N 368-ОЗ, от 22 ноября 2019 г. N 430-ОЗ) следующие изменения:</w:t>
      </w:r>
      <w:proofErr w:type="gramEnd"/>
    </w:p>
    <w:p w:rsidR="001D64C9" w:rsidRDefault="001D64C9">
      <w:pPr>
        <w:pStyle w:val="ConsPlusNormal"/>
        <w:spacing w:before="220"/>
        <w:ind w:firstLine="540"/>
        <w:jc w:val="both"/>
      </w:pPr>
      <w:r>
        <w:t xml:space="preserve">1) </w:t>
      </w:r>
      <w:r w:rsidRPr="001E1532">
        <w:t>таблицу статьи 2</w:t>
      </w:r>
      <w:r>
        <w:t xml:space="preserve"> изложить в новой редакции:</w:t>
      </w:r>
    </w:p>
    <w:p w:rsidR="001D64C9" w:rsidRDefault="001D64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77"/>
        <w:gridCol w:w="1587"/>
        <w:gridCol w:w="2211"/>
        <w:gridCol w:w="1559"/>
      </w:tblGrid>
      <w:tr w:rsidR="001D64C9">
        <w:tc>
          <w:tcPr>
            <w:tcW w:w="737" w:type="dxa"/>
          </w:tcPr>
          <w:p w:rsidR="001D64C9" w:rsidRDefault="001D64C9">
            <w:pPr>
              <w:pStyle w:val="ConsPlusNormal"/>
              <w:jc w:val="center"/>
            </w:pPr>
            <w:r>
              <w:t xml:space="preserve">"N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(руб.)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  <w:jc w:val="center"/>
            </w:pPr>
            <w:r>
              <w:t>Размер на единицу показателя (руб.)</w:t>
            </w:r>
          </w:p>
        </w:tc>
      </w:tr>
      <w:tr w:rsidR="001D64C9">
        <w:tc>
          <w:tcPr>
            <w:tcW w:w="9071" w:type="dxa"/>
            <w:gridSpan w:val="5"/>
          </w:tcPr>
          <w:p w:rsidR="001D64C9" w:rsidRDefault="001D64C9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</w:tr>
      <w:tr w:rsidR="001D64C9">
        <w:tc>
          <w:tcPr>
            <w:tcW w:w="3714" w:type="dxa"/>
            <w:gridSpan w:val="2"/>
          </w:tcPr>
          <w:p w:rsidR="001D64C9" w:rsidRDefault="001D64C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1D64C9" w:rsidRDefault="001D64C9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  <w:jc w:val="center"/>
            </w:pPr>
            <w:r>
              <w:t>С привлечением наемных работников (от 1 до 15 человек)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  <w:jc w:val="center"/>
            </w:pP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115000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115000 + 39000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39000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Изготовление и ремонт </w:t>
            </w:r>
            <w:r>
              <w:lastRenderedPageBreak/>
              <w:t>металлической галантереи, ключей, номерных знаков, указателей улиц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lastRenderedPageBreak/>
              <w:t>130000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 xml:space="preserve">130000 + 6000 x </w:t>
            </w:r>
            <w:r>
              <w:lastRenderedPageBreak/>
              <w:t>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lastRenderedPageBreak/>
              <w:t>6000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115000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115000 + 59000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59000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мебели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+ 52000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52000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+ 30000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+ 30000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500000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500000 + 33300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260000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260000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 xml:space="preserve">250000 + 17000 x </w:t>
            </w:r>
            <w:r>
              <w:lastRenderedPageBreak/>
              <w:t>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lastRenderedPageBreak/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5357" w:type="dxa"/>
            <w:gridSpan w:val="3"/>
          </w:tcPr>
          <w:p w:rsidR="001D64C9" w:rsidRDefault="001D64C9">
            <w:pPr>
              <w:pStyle w:val="ConsPlusNormal"/>
            </w:pP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18.1.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proofErr w:type="gramStart"/>
            <w:r>
              <w:t xml:space="preserve">Услуги по переработке сельскохозяйственных продуктов и даров леса (по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болезней) и услуги по вспашке огородов и распиловке дров</w:t>
            </w:r>
            <w:proofErr w:type="gramEnd"/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18.2.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переработке сельскохозяйственных продуктов и даров леса (по изготовлению и копчению колбас)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280000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280000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18.3.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proofErr w:type="gramStart"/>
            <w:r>
              <w:t xml:space="preserve">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</w:t>
            </w:r>
            <w:r>
              <w:lastRenderedPageBreak/>
              <w:t>брошюровочные, окантовочные, картонажные работы;</w:t>
            </w:r>
            <w:proofErr w:type="gramEnd"/>
            <w:r>
              <w:t xml:space="preserve"> 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lastRenderedPageBreak/>
              <w:t>280000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280000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поваров по изготовлению блюд на дому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170000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170000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Ведение охотничьего хозяйства и осуществление охоты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г. N 61-ФЗ "Об обращении лекарственных средств"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1000000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1000000 + 66600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66600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 xml:space="preserve">250000 + 23300 x количество наемных </w:t>
            </w:r>
            <w:r>
              <w:lastRenderedPageBreak/>
              <w:t>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lastRenderedPageBreak/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Экскурсионные услуги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+ 23300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Обрядовые услуги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+ 17000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17000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115000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115000 + 39000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39000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115000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115000 + 25600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25600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+ 10000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280000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280000 + 26600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250000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250000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280000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280000 + 33300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+ 36600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280000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280000 + 33300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Товарное и спортивное рыболовство и рыбоводство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240000 + 26600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Лесоводство и прочая лесохозяйственная </w:t>
            </w:r>
            <w:r>
              <w:lastRenderedPageBreak/>
              <w:t>деятельность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lastRenderedPageBreak/>
              <w:t>240000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 xml:space="preserve">240000 + 36600 x количество наемных </w:t>
            </w:r>
            <w:r>
              <w:lastRenderedPageBreak/>
              <w:t>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lastRenderedPageBreak/>
              <w:t>36600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500000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500000 + 13300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330000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330000 + 10000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500000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500000 + 33300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33300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600000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600000 + 26600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330000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330000 + 16600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16600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587" w:type="dxa"/>
          </w:tcPr>
          <w:p w:rsidR="001D64C9" w:rsidRDefault="001D64C9">
            <w:pPr>
              <w:pStyle w:val="ConsPlusNormal"/>
            </w:pPr>
            <w:r>
              <w:t>270000</w:t>
            </w:r>
          </w:p>
        </w:tc>
        <w:tc>
          <w:tcPr>
            <w:tcW w:w="2211" w:type="dxa"/>
          </w:tcPr>
          <w:p w:rsidR="001D64C9" w:rsidRDefault="001D64C9">
            <w:pPr>
              <w:pStyle w:val="ConsPlusNormal"/>
            </w:pPr>
            <w:r>
              <w:t>270000 + 7500 x количество наемных работников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7500</w:t>
            </w:r>
          </w:p>
        </w:tc>
      </w:tr>
      <w:tr w:rsidR="001D64C9">
        <w:tc>
          <w:tcPr>
            <w:tcW w:w="9071" w:type="dxa"/>
            <w:gridSpan w:val="5"/>
          </w:tcPr>
          <w:p w:rsidR="001D64C9" w:rsidRDefault="001D64C9">
            <w:pPr>
              <w:pStyle w:val="ConsPlusNormal"/>
              <w:jc w:val="center"/>
            </w:pPr>
            <w:r>
              <w:t>На единицу автотранспортных средств, судов водного транспорта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55.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140000 x количество автотранспортных средств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140000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56.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5357" w:type="dxa"/>
            <w:gridSpan w:val="3"/>
          </w:tcPr>
          <w:p w:rsidR="001D64C9" w:rsidRDefault="001D64C9">
            <w:pPr>
              <w:pStyle w:val="ConsPlusNormal"/>
            </w:pP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56.1.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200000 x количество автотранспортных средств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200000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56.2.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200000 x количество автотранспортных средств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200000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56.3.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 xml:space="preserve">83300 x количество автотранспортных </w:t>
            </w:r>
            <w:r>
              <w:lastRenderedPageBreak/>
              <w:t>средств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lastRenderedPageBreak/>
              <w:t>83300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57.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200000 x количество судов водного транспорта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200000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58.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200000 x количество судов водного транспорта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200000</w:t>
            </w:r>
          </w:p>
        </w:tc>
      </w:tr>
      <w:tr w:rsidR="001D64C9">
        <w:tc>
          <w:tcPr>
            <w:tcW w:w="9071" w:type="dxa"/>
            <w:gridSpan w:val="5"/>
          </w:tcPr>
          <w:p w:rsidR="001D64C9" w:rsidRDefault="001D64C9">
            <w:pPr>
              <w:pStyle w:val="ConsPlusNormal"/>
              <w:jc w:val="center"/>
            </w:pPr>
            <w:r>
              <w:t>На 1 квадратный метр площади сдаваемых в аренду (наем) жилых и нежилых помещений, садовых домов, земельных участков, объекта стационарной торговой сети, объекта организации общественного питания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59.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5357" w:type="dxa"/>
            <w:gridSpan w:val="3"/>
          </w:tcPr>
          <w:p w:rsidR="001D64C9" w:rsidRDefault="001D64C9">
            <w:pPr>
              <w:pStyle w:val="ConsPlusNormal"/>
            </w:pP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59.1.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Сдача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8300 x количество квадратных метров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8300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59.2.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4750 x количество квадратных метров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4750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60.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28000 x количество квадратных метров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28000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61.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28000 x количество квадратных метров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28000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62.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 с </w:t>
            </w:r>
            <w:r>
              <w:lastRenderedPageBreak/>
              <w:t>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lastRenderedPageBreak/>
              <w:t>11700 x количество квадратных метров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11700</w:t>
            </w:r>
          </w:p>
        </w:tc>
      </w:tr>
      <w:tr w:rsidR="001D64C9">
        <w:tc>
          <w:tcPr>
            <w:tcW w:w="9071" w:type="dxa"/>
            <w:gridSpan w:val="5"/>
          </w:tcPr>
          <w:p w:rsidR="001D64C9" w:rsidRDefault="001D64C9">
            <w:pPr>
              <w:pStyle w:val="ConsPlusNormal"/>
              <w:jc w:val="center"/>
            </w:pPr>
            <w:r>
              <w:lastRenderedPageBreak/>
              <w:t>На один объект нестационарной торговой сети, организации общественного питания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63.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145000 x количество объектов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145000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64.</w:t>
            </w:r>
          </w:p>
        </w:tc>
        <w:tc>
          <w:tcPr>
            <w:tcW w:w="2977" w:type="dxa"/>
          </w:tcPr>
          <w:p w:rsidR="001D64C9" w:rsidRDefault="001D64C9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798" w:type="dxa"/>
            <w:gridSpan w:val="2"/>
          </w:tcPr>
          <w:p w:rsidR="001D64C9" w:rsidRDefault="001D64C9">
            <w:pPr>
              <w:pStyle w:val="ConsPlusNormal"/>
            </w:pPr>
            <w:r>
              <w:t>180000 x количество объектов</w:t>
            </w:r>
          </w:p>
        </w:tc>
        <w:tc>
          <w:tcPr>
            <w:tcW w:w="1559" w:type="dxa"/>
          </w:tcPr>
          <w:p w:rsidR="001D64C9" w:rsidRDefault="001D64C9">
            <w:pPr>
              <w:pStyle w:val="ConsPlusNormal"/>
            </w:pPr>
            <w:r>
              <w:t>180000";</w:t>
            </w:r>
          </w:p>
        </w:tc>
      </w:tr>
    </w:tbl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ind w:firstLine="540"/>
        <w:jc w:val="both"/>
      </w:pPr>
      <w:r>
        <w:t xml:space="preserve">2) </w:t>
      </w:r>
      <w:r w:rsidRPr="001E1532">
        <w:t>приложение</w:t>
      </w:r>
      <w:r>
        <w:t xml:space="preserve"> к Закону изложить в новой редакции: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jc w:val="right"/>
      </w:pPr>
      <w:r>
        <w:t>"Приложение</w:t>
      </w:r>
    </w:p>
    <w:p w:rsidR="001D64C9" w:rsidRDefault="001D64C9">
      <w:pPr>
        <w:pStyle w:val="ConsPlusNormal"/>
        <w:jc w:val="right"/>
      </w:pPr>
      <w:r>
        <w:t>к Закону Амурской области</w:t>
      </w:r>
    </w:p>
    <w:p w:rsidR="001D64C9" w:rsidRDefault="001D64C9">
      <w:pPr>
        <w:pStyle w:val="ConsPlusNormal"/>
        <w:jc w:val="right"/>
      </w:pPr>
      <w:bookmarkStart w:id="0" w:name="_GoBack"/>
      <w:bookmarkEnd w:id="0"/>
      <w:r>
        <w:t>от 9 октября 2012 г. N 93-ОЗ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jc w:val="center"/>
      </w:pPr>
      <w:r>
        <w:t>ЗНАЧЕНИЕ КОРРЕКТИРУЮЩЕГО КОЭФФИЦИЕНТА, УЧИТЫВАЮЩЕГО</w:t>
      </w:r>
    </w:p>
    <w:p w:rsidR="001D64C9" w:rsidRDefault="001D64C9">
      <w:pPr>
        <w:pStyle w:val="ConsPlusNormal"/>
        <w:jc w:val="center"/>
      </w:pPr>
      <w:r>
        <w:t>ТЕРРИТОРИЮ ДЕЙСТВИЯ ПАТЕНТОВ</w:t>
      </w:r>
    </w:p>
    <w:p w:rsidR="001D64C9" w:rsidRDefault="001D64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2268"/>
      </w:tblGrid>
      <w:tr w:rsidR="001D64C9">
        <w:tc>
          <w:tcPr>
            <w:tcW w:w="737" w:type="dxa"/>
          </w:tcPr>
          <w:p w:rsidR="001D64C9" w:rsidRDefault="001D64C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  <w:jc w:val="center"/>
            </w:pPr>
            <w:r>
              <w:t>Территория действия патентов</w:t>
            </w:r>
          </w:p>
        </w:tc>
        <w:tc>
          <w:tcPr>
            <w:tcW w:w="2268" w:type="dxa"/>
          </w:tcPr>
          <w:p w:rsidR="001D64C9" w:rsidRDefault="001D64C9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Муниципальное образование городской округ г. Благовещенск</w:t>
            </w:r>
          </w:p>
        </w:tc>
        <w:tc>
          <w:tcPr>
            <w:tcW w:w="2268" w:type="dxa"/>
          </w:tcPr>
          <w:p w:rsidR="001D64C9" w:rsidRDefault="001D64C9">
            <w:pPr>
              <w:pStyle w:val="ConsPlusNormal"/>
            </w:pPr>
            <w:r>
              <w:t>1,0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268" w:type="dxa"/>
            <w:vMerge w:val="restart"/>
          </w:tcPr>
          <w:p w:rsidR="001D64C9" w:rsidRDefault="001D64C9">
            <w:pPr>
              <w:pStyle w:val="ConsPlusNormal"/>
            </w:pPr>
            <w:r>
              <w:t>0,9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2.1.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Городские округа: г. </w:t>
            </w:r>
            <w:proofErr w:type="gramStart"/>
            <w:r>
              <w:t>Свободный</w:t>
            </w:r>
            <w:proofErr w:type="gramEnd"/>
            <w:r>
              <w:t>, г. Тында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2.2.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Городское поселение рабочий поселок (поселок городского типа) Новобурейский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268" w:type="dxa"/>
            <w:vMerge w:val="restart"/>
          </w:tcPr>
          <w:p w:rsidR="001D64C9" w:rsidRDefault="001D64C9">
            <w:pPr>
              <w:pStyle w:val="ConsPlusNormal"/>
            </w:pPr>
            <w:r>
              <w:t>0,8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3.1.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Городские округа: г. Белогорск, г. Райчихинск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3.2.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Городское поселение рабочий поселок (поселок городского типа) Магдагачи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3.3.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Муниципальный район </w:t>
            </w:r>
            <w:proofErr w:type="spellStart"/>
            <w:r>
              <w:t>Бурейский</w:t>
            </w:r>
            <w:proofErr w:type="spellEnd"/>
            <w:r>
              <w:t xml:space="preserve"> (кроме городского поселения рабочий поселок (поселок городского типа) Новобурейский)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268" w:type="dxa"/>
            <w:vMerge w:val="restart"/>
          </w:tcPr>
          <w:p w:rsidR="001D64C9" w:rsidRDefault="001D64C9">
            <w:pPr>
              <w:pStyle w:val="ConsPlusNormal"/>
            </w:pPr>
            <w:r>
              <w:t>0,7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4.1.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proofErr w:type="gramStart"/>
            <w:r>
              <w:t xml:space="preserve">Городские округа: г. </w:t>
            </w:r>
            <w:proofErr w:type="spellStart"/>
            <w:r>
              <w:t>Зея</w:t>
            </w:r>
            <w:proofErr w:type="spellEnd"/>
            <w:r>
              <w:t>, г. Шимановск, рабочий поселок (поселок городского типа) Прогресс</w:t>
            </w:r>
            <w:proofErr w:type="gramEnd"/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4.2.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proofErr w:type="gramStart"/>
            <w:r>
              <w:t>Городские поселения: г. Завитинск, г. Сковородино, рабочий поселок (поселок городского типа) Архара, рабочий поселок (поселок городского типа) Экимчан</w:t>
            </w:r>
            <w:proofErr w:type="gramEnd"/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4.3.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Сельские поселения: Екатеринославский сельсовет Октябрьского района, Ивановский сельсовет Ивановского района, Константиновский сельсовет Константиновского района, Тамбовский сельсовет Тамбовского района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4.4.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Муниципальные районы: </w:t>
            </w:r>
            <w:proofErr w:type="spellStart"/>
            <w:r>
              <w:t>Магдагачинский</w:t>
            </w:r>
            <w:proofErr w:type="spellEnd"/>
            <w:r>
              <w:t xml:space="preserve"> (кроме городского поселения рабочий поселок (поселок городского типа) Магдагачи), Тындинский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268" w:type="dxa"/>
            <w:vMerge w:val="restart"/>
          </w:tcPr>
          <w:p w:rsidR="001D64C9" w:rsidRDefault="001D64C9">
            <w:pPr>
              <w:pStyle w:val="ConsPlusNormal"/>
            </w:pPr>
            <w:r>
              <w:t>0,6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Городской округ закрытое административно-территориальное образование Циолковский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5.2.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Городское поселение рабочий поселок (поселок городского типа) Серышево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5.3.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Сельские поселения: </w:t>
            </w:r>
            <w:proofErr w:type="spellStart"/>
            <w:r>
              <w:t>Новокиевский</w:t>
            </w:r>
            <w:proofErr w:type="spellEnd"/>
            <w:r>
              <w:t xml:space="preserve"> сельсовет </w:t>
            </w:r>
            <w:proofErr w:type="spellStart"/>
            <w:r>
              <w:t>Мазановского</w:t>
            </w:r>
            <w:proofErr w:type="spellEnd"/>
            <w:r>
              <w:t xml:space="preserve"> района, </w:t>
            </w:r>
            <w:proofErr w:type="spellStart"/>
            <w:r>
              <w:t>Поярковский</w:t>
            </w:r>
            <w:proofErr w:type="spellEnd"/>
            <w:r>
              <w:t xml:space="preserve"> сельсовет Михайловского района, </w:t>
            </w:r>
            <w:proofErr w:type="spellStart"/>
            <w:r>
              <w:t>Ромненский</w:t>
            </w:r>
            <w:proofErr w:type="spellEnd"/>
            <w:r>
              <w:t xml:space="preserve"> сельсовет </w:t>
            </w:r>
            <w:proofErr w:type="spellStart"/>
            <w:r>
              <w:t>Ромненского</w:t>
            </w:r>
            <w:proofErr w:type="spellEnd"/>
            <w:r>
              <w:t xml:space="preserve"> района</w:t>
            </w:r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5.4.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Муниципальные районы: </w:t>
            </w:r>
            <w:proofErr w:type="spellStart"/>
            <w:proofErr w:type="gramStart"/>
            <w:r>
              <w:t>Архаринский</w:t>
            </w:r>
            <w:proofErr w:type="spellEnd"/>
            <w:r>
              <w:t xml:space="preserve"> (кроме городского поселения рабочий поселок (поселок городского типа) Архара), Белогорский, Благовещенский, Ивановский (кроме Ивановского сельсовета), </w:t>
            </w:r>
            <w:proofErr w:type="spellStart"/>
            <w:r>
              <w:t>Завитинский</w:t>
            </w:r>
            <w:proofErr w:type="spellEnd"/>
            <w:r>
              <w:t xml:space="preserve"> (кроме городского поселения г. Завитинск), Константиновский (кроме Константиновского сельсовета), Октябрьский (кроме Екатеринославского сельсовета), </w:t>
            </w:r>
            <w:proofErr w:type="spellStart"/>
            <w:r>
              <w:t>Свободненский</w:t>
            </w:r>
            <w:proofErr w:type="spellEnd"/>
            <w:r>
              <w:t xml:space="preserve">, Тамбовский (кроме Тамбовского сельсовета), </w:t>
            </w:r>
            <w:proofErr w:type="spellStart"/>
            <w:r>
              <w:t>Селемджинский</w:t>
            </w:r>
            <w:proofErr w:type="spellEnd"/>
            <w:r>
              <w:t xml:space="preserve"> (кроме городского поселения рабочий поселок (поселок городского типа) Экимчан), </w:t>
            </w:r>
            <w:proofErr w:type="spellStart"/>
            <w:r>
              <w:t>Сковородинский</w:t>
            </w:r>
            <w:proofErr w:type="spellEnd"/>
            <w:r>
              <w:t xml:space="preserve"> (кроме городского поселения г. Сковородино), Шимановский</w:t>
            </w:r>
            <w:proofErr w:type="gramEnd"/>
          </w:p>
        </w:tc>
        <w:tc>
          <w:tcPr>
            <w:tcW w:w="2268" w:type="dxa"/>
            <w:vMerge/>
          </w:tcPr>
          <w:p w:rsidR="001D64C9" w:rsidRDefault="001D64C9"/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268" w:type="dxa"/>
            <w:vMerge w:val="restart"/>
          </w:tcPr>
          <w:p w:rsidR="001D64C9" w:rsidRDefault="001D64C9">
            <w:pPr>
              <w:pStyle w:val="ConsPlusNormal"/>
            </w:pPr>
            <w:r>
              <w:t>0,5".</w:t>
            </w:r>
          </w:p>
        </w:tc>
      </w:tr>
      <w:tr w:rsidR="001D64C9">
        <w:tc>
          <w:tcPr>
            <w:tcW w:w="737" w:type="dxa"/>
          </w:tcPr>
          <w:p w:rsidR="001D64C9" w:rsidRDefault="001D64C9">
            <w:pPr>
              <w:pStyle w:val="ConsPlusNormal"/>
            </w:pPr>
            <w:r>
              <w:t>6.1.</w:t>
            </w:r>
          </w:p>
        </w:tc>
        <w:tc>
          <w:tcPr>
            <w:tcW w:w="6066" w:type="dxa"/>
          </w:tcPr>
          <w:p w:rsidR="001D64C9" w:rsidRDefault="001D64C9">
            <w:pPr>
              <w:pStyle w:val="ConsPlusNormal"/>
            </w:pPr>
            <w:r>
              <w:t xml:space="preserve">Муниципальные районы: </w:t>
            </w:r>
            <w:proofErr w:type="spellStart"/>
            <w:r>
              <w:t>Зейский</w:t>
            </w:r>
            <w:proofErr w:type="spellEnd"/>
            <w:r>
              <w:t xml:space="preserve">, </w:t>
            </w:r>
            <w:proofErr w:type="spellStart"/>
            <w:r>
              <w:t>Ромненский</w:t>
            </w:r>
            <w:proofErr w:type="spellEnd"/>
            <w:r>
              <w:t xml:space="preserve"> (кроме </w:t>
            </w:r>
            <w:proofErr w:type="spellStart"/>
            <w:r>
              <w:t>Ромненского</w:t>
            </w:r>
            <w:proofErr w:type="spellEnd"/>
            <w:r>
              <w:t xml:space="preserve"> сельсовета), </w:t>
            </w:r>
            <w:proofErr w:type="spellStart"/>
            <w:r>
              <w:t>Серышевский</w:t>
            </w:r>
            <w:proofErr w:type="spellEnd"/>
            <w:r>
              <w:t xml:space="preserve"> (кроме городского поселения рабочий поселок (поселок городского типа) Серышево), </w:t>
            </w:r>
            <w:proofErr w:type="spellStart"/>
            <w:r>
              <w:t>Мазановский</w:t>
            </w:r>
            <w:proofErr w:type="spellEnd"/>
            <w:r>
              <w:t xml:space="preserve"> (кроме </w:t>
            </w:r>
            <w:proofErr w:type="spellStart"/>
            <w:r>
              <w:t>Новокиевского</w:t>
            </w:r>
            <w:proofErr w:type="spellEnd"/>
            <w:r>
              <w:t xml:space="preserve"> сельсовета), Михайловский (кроме </w:t>
            </w:r>
            <w:proofErr w:type="spellStart"/>
            <w:r>
              <w:t>Поярковского</w:t>
            </w:r>
            <w:proofErr w:type="spellEnd"/>
            <w:r>
              <w:t xml:space="preserve"> сельсовета)</w:t>
            </w:r>
          </w:p>
        </w:tc>
        <w:tc>
          <w:tcPr>
            <w:tcW w:w="2268" w:type="dxa"/>
            <w:vMerge/>
          </w:tcPr>
          <w:p w:rsidR="001D64C9" w:rsidRDefault="001D64C9"/>
        </w:tc>
      </w:tr>
    </w:tbl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Title"/>
        <w:ind w:firstLine="540"/>
        <w:jc w:val="both"/>
        <w:outlineLvl w:val="0"/>
      </w:pPr>
      <w:r>
        <w:t>Статья 2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1D64C9" w:rsidRDefault="001D64C9">
      <w:pPr>
        <w:pStyle w:val="ConsPlusNormal"/>
        <w:spacing w:before="220"/>
        <w:ind w:firstLine="540"/>
        <w:jc w:val="both"/>
      </w:pPr>
      <w:r>
        <w:t xml:space="preserve">2. Действие настоящего Закона распространяется на правоотношения, возникшие с 1 января </w:t>
      </w:r>
      <w:r>
        <w:lastRenderedPageBreak/>
        <w:t>2020 года.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jc w:val="right"/>
      </w:pPr>
      <w:r>
        <w:t>Губернатор</w:t>
      </w:r>
    </w:p>
    <w:p w:rsidR="001D64C9" w:rsidRDefault="001D64C9">
      <w:pPr>
        <w:pStyle w:val="ConsPlusNormal"/>
        <w:jc w:val="right"/>
      </w:pPr>
      <w:r>
        <w:t>Амурской области</w:t>
      </w:r>
    </w:p>
    <w:p w:rsidR="001D64C9" w:rsidRDefault="001D64C9">
      <w:pPr>
        <w:pStyle w:val="ConsPlusNormal"/>
        <w:jc w:val="right"/>
      </w:pPr>
      <w:r>
        <w:t>В.А.ОРЛОВ</w:t>
      </w:r>
    </w:p>
    <w:p w:rsidR="001D64C9" w:rsidRDefault="001D64C9">
      <w:pPr>
        <w:pStyle w:val="ConsPlusNormal"/>
      </w:pPr>
      <w:r>
        <w:t>г. Благовещенск</w:t>
      </w:r>
    </w:p>
    <w:p w:rsidR="001D64C9" w:rsidRDefault="001D64C9">
      <w:pPr>
        <w:pStyle w:val="ConsPlusNormal"/>
        <w:spacing w:before="220"/>
      </w:pPr>
      <w:r>
        <w:t>3 апреля 2020 года</w:t>
      </w:r>
    </w:p>
    <w:p w:rsidR="001D64C9" w:rsidRDefault="001D64C9">
      <w:pPr>
        <w:pStyle w:val="ConsPlusNormal"/>
        <w:spacing w:before="220"/>
      </w:pPr>
      <w:r>
        <w:t>N 491-ОЗ</w:t>
      </w: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ind w:firstLine="540"/>
        <w:jc w:val="both"/>
      </w:pPr>
    </w:p>
    <w:p w:rsidR="001D64C9" w:rsidRDefault="001D64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120F" w:rsidRDefault="0080120F"/>
    <w:sectPr w:rsidR="0080120F" w:rsidSect="00B6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4C9"/>
    <w:rsid w:val="001D64C9"/>
    <w:rsid w:val="001E1532"/>
    <w:rsid w:val="008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7F582C66856075969681085F40F7B7B6B43CA4BBE55BF35703C3A0111B97C60ACE43F0789591AEB5ED337143zAx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2300</Words>
  <Characters>13110</Characters>
  <Application>Microsoft Office Word</Application>
  <DocSecurity>0</DocSecurity>
  <Lines>109</Lines>
  <Paragraphs>30</Paragraphs>
  <ScaleCrop>false</ScaleCrop>
  <Company/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1Internet_23</cp:lastModifiedBy>
  <cp:revision>2</cp:revision>
  <dcterms:created xsi:type="dcterms:W3CDTF">2020-04-23T00:49:00Z</dcterms:created>
  <dcterms:modified xsi:type="dcterms:W3CDTF">2020-04-24T03:58:00Z</dcterms:modified>
</cp:coreProperties>
</file>